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16A07" w:rsidTr="00B16A07">
        <w:trPr>
          <w:trHeight w:val="1955"/>
        </w:trPr>
        <w:tc>
          <w:tcPr>
            <w:tcW w:w="4405" w:type="dxa"/>
            <w:gridSpan w:val="2"/>
            <w:hideMark/>
          </w:tcPr>
          <w:p w:rsidR="00B16A07" w:rsidRDefault="00B16A0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 </w:t>
            </w:r>
          </w:p>
          <w:p w:rsidR="00B16A07" w:rsidRDefault="00B16A0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СТАРОЧУКАОИНСКОГО СЕЛЬСКОГО ПОСЕЛЕНИЯ ДРОЖЖАНОВСКОГО</w:t>
            </w:r>
          </w:p>
          <w:p w:rsidR="00B16A07" w:rsidRDefault="00B16A0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B16A07" w:rsidRDefault="00B16A07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16A07" w:rsidRDefault="00B16A07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16A07" w:rsidRDefault="00B16A07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B16A07" w:rsidRDefault="00B16A0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B16A07" w:rsidRDefault="00B16A07">
            <w:pPr>
              <w:keepNext/>
              <w:tabs>
                <w:tab w:val="left" w:pos="2032"/>
                <w:tab w:val="left" w:pos="2160"/>
              </w:tabs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ЧҮ</w:t>
            </w:r>
            <w:proofErr w:type="gramStart"/>
            <w:r>
              <w:rPr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ӘЛЕ </w:t>
            </w:r>
          </w:p>
          <w:p w:rsidR="00B16A07" w:rsidRDefault="00B16A0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B16A07" w:rsidRDefault="00B16A07">
            <w:pPr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tt-RU" w:eastAsia="en-US"/>
              </w:rPr>
              <w:t>ИСКЕ ЧОКАЛЫ АВЫЛ ҖИРЛЕГЕ</w:t>
            </w:r>
            <w:r>
              <w:rPr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B16A07" w:rsidTr="00B16A0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16A07" w:rsidRDefault="007062EB">
            <w:pPr>
              <w:tabs>
                <w:tab w:val="left" w:pos="18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B16A07" w:rsidRDefault="00B16A07" w:rsidP="007062EB">
            <w:pPr>
              <w:tabs>
                <w:tab w:val="left" w:pos="1884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16A07" w:rsidRDefault="00B16A07" w:rsidP="007062EB">
      <w:pPr>
        <w:rPr>
          <w:sz w:val="28"/>
          <w:szCs w:val="28"/>
        </w:rPr>
      </w:pPr>
    </w:p>
    <w:p w:rsidR="00B16A07" w:rsidRDefault="00B16A07" w:rsidP="00B16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                                                                                           КАРАР</w:t>
      </w:r>
    </w:p>
    <w:p w:rsidR="00B16A07" w:rsidRDefault="00B16A07" w:rsidP="00B16A0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Старые </w:t>
      </w:r>
      <w:proofErr w:type="spellStart"/>
      <w:r>
        <w:rPr>
          <w:sz w:val="28"/>
          <w:szCs w:val="28"/>
        </w:rPr>
        <w:t>Чукалы</w:t>
      </w:r>
      <w:proofErr w:type="spellEnd"/>
    </w:p>
    <w:p w:rsidR="00B16A07" w:rsidRDefault="00B16A07" w:rsidP="00B16A07">
      <w:pPr>
        <w:jc w:val="center"/>
        <w:rPr>
          <w:sz w:val="28"/>
          <w:szCs w:val="28"/>
        </w:rPr>
      </w:pPr>
    </w:p>
    <w:p w:rsidR="00B16A07" w:rsidRDefault="00B16A07" w:rsidP="00B16A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 марта 2016 года                                                                        №7/1</w:t>
      </w:r>
    </w:p>
    <w:p w:rsidR="00B16A07" w:rsidRDefault="00B16A07" w:rsidP="00B16A07">
      <w:pPr>
        <w:ind w:right="3117"/>
        <w:jc w:val="both"/>
        <w:rPr>
          <w:sz w:val="28"/>
          <w:szCs w:val="28"/>
        </w:rPr>
      </w:pPr>
    </w:p>
    <w:p w:rsidR="00B16A07" w:rsidRDefault="00B16A07" w:rsidP="00B16A07">
      <w:pPr>
        <w:ind w:right="31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подпунктом 1 пункта 1 статьи 29 Устава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Совет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 xml:space="preserve">. Внести в Устав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</w:t>
      </w:r>
    </w:p>
    <w:p w:rsidR="00B16A07" w:rsidRDefault="00B16A07" w:rsidP="00B16A0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После государственной регистрации в Управлении Министерства юстиции РФ в Республике Татарстан обнародовать решение «О внесении изменений и дополнений в Устав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от  </w:t>
      </w:r>
      <w:r>
        <w:rPr>
          <w:sz w:val="28"/>
          <w:szCs w:val="28"/>
          <w:lang w:val="tt-RU"/>
        </w:rPr>
        <w:t>01.03</w:t>
      </w:r>
      <w:r>
        <w:rPr>
          <w:sz w:val="28"/>
          <w:szCs w:val="28"/>
        </w:rPr>
        <w:t>. 201</w:t>
      </w:r>
      <w:r>
        <w:rPr>
          <w:sz w:val="28"/>
          <w:szCs w:val="28"/>
          <w:lang w:val="tt-RU"/>
        </w:rPr>
        <w:t>6</w:t>
      </w:r>
      <w:r>
        <w:rPr>
          <w:sz w:val="28"/>
          <w:szCs w:val="28"/>
        </w:rPr>
        <w:t xml:space="preserve"> года  № </w:t>
      </w:r>
      <w:r>
        <w:rPr>
          <w:sz w:val="28"/>
          <w:szCs w:val="28"/>
          <w:lang w:val="tt-RU"/>
        </w:rPr>
        <w:t>7</w:t>
      </w:r>
      <w:r>
        <w:rPr>
          <w:sz w:val="28"/>
          <w:szCs w:val="28"/>
        </w:rPr>
        <w:t>/1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 на специальных информационных стендах, расположенных на территории населенного  пункта: </w:t>
      </w:r>
      <w:r>
        <w:rPr>
          <w:sz w:val="28"/>
          <w:szCs w:val="28"/>
          <w:lang w:eastAsia="en-US"/>
        </w:rPr>
        <w:t xml:space="preserve">административное здание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сельского поселения, находящееся по улице  Коминтерна  дом № 21 и разместить на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proofErr w:type="gramEnd"/>
      <w:r>
        <w:rPr>
          <w:sz w:val="28"/>
          <w:szCs w:val="28"/>
          <w:lang w:eastAsia="en-US"/>
        </w:rPr>
        <w:t xml:space="preserve"> сельского поселения.</w:t>
      </w:r>
    </w:p>
    <w:p w:rsidR="00B16A07" w:rsidRDefault="00B16A07" w:rsidP="00B16A07">
      <w:pPr>
        <w:ind w:firstLine="709"/>
        <w:jc w:val="both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>
        <w:rPr>
          <w:rFonts w:eastAsia="Calibri"/>
          <w:sz w:val="28"/>
          <w:szCs w:val="28"/>
          <w:lang w:val="tt-RU" w:eastAsia="en-US"/>
        </w:rPr>
        <w:t>.</w:t>
      </w:r>
    </w:p>
    <w:p w:rsidR="00B16A07" w:rsidRDefault="00B16A07" w:rsidP="00B16A07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ГлаваСтарочукалинского</w:t>
      </w:r>
      <w:proofErr w:type="spellEnd"/>
      <w:r>
        <w:rPr>
          <w:sz w:val="28"/>
          <w:szCs w:val="28"/>
        </w:rPr>
        <w:t xml:space="preserve"> сельского </w:t>
      </w: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Дрожжановского</w:t>
      </w: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</w:p>
    <w:p w:rsidR="00B16A07" w:rsidRDefault="00B16A07" w:rsidP="00B16A07">
      <w:pPr>
        <w:jc w:val="both"/>
        <w:rPr>
          <w:sz w:val="24"/>
          <w:szCs w:val="24"/>
        </w:rPr>
      </w:pPr>
    </w:p>
    <w:p w:rsidR="00B16A07" w:rsidRDefault="00B16A07" w:rsidP="00B16A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B16A07" w:rsidRDefault="00B16A07" w:rsidP="00B16A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к решению Совета </w:t>
      </w:r>
      <w:proofErr w:type="spellStart"/>
      <w:r>
        <w:rPr>
          <w:sz w:val="28"/>
          <w:szCs w:val="28"/>
        </w:rPr>
        <w:t>Старочукалинского</w:t>
      </w:r>
      <w:proofErr w:type="spellEnd"/>
    </w:p>
    <w:p w:rsidR="00B16A07" w:rsidRDefault="00B16A07" w:rsidP="00B16A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сельского  поселения Дрожжановского</w:t>
      </w:r>
    </w:p>
    <w:p w:rsidR="00B16A07" w:rsidRDefault="00B16A07" w:rsidP="00B16A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муниципального района </w:t>
      </w:r>
    </w:p>
    <w:p w:rsidR="00B16A07" w:rsidRDefault="00B16A07" w:rsidP="00B16A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Республики Татарстан</w:t>
      </w:r>
    </w:p>
    <w:p w:rsidR="00B16A07" w:rsidRDefault="00B16A07" w:rsidP="00B16A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от «01» марта 2016 г. №7/1</w:t>
      </w:r>
    </w:p>
    <w:p w:rsidR="00B16A07" w:rsidRDefault="00B16A07" w:rsidP="00B16A07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ind w:firstLine="6379"/>
        <w:jc w:val="both"/>
        <w:rPr>
          <w:rFonts w:eastAsiaTheme="minorHAnsi"/>
          <w:sz w:val="28"/>
          <w:szCs w:val="28"/>
          <w:lang w:eastAsia="en-US"/>
        </w:rPr>
      </w:pPr>
    </w:p>
    <w:p w:rsidR="00B16A07" w:rsidRDefault="00B16A07" w:rsidP="00B16A0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и дополнения</w:t>
      </w:r>
    </w:p>
    <w:p w:rsidR="00B16A07" w:rsidRDefault="00B16A07" w:rsidP="00B16A0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Устав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сельского  поселения </w:t>
      </w:r>
    </w:p>
    <w:p w:rsidR="00B16A07" w:rsidRDefault="00B16A07" w:rsidP="00B16A0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Дрожжановского муниципального района</w:t>
      </w:r>
    </w:p>
    <w:p w:rsidR="00B16A07" w:rsidRDefault="00B16A07" w:rsidP="00B16A0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1) подпункт 14 пункта 1 статьи 7</w:t>
      </w:r>
      <w:r>
        <w:rPr>
          <w:sz w:val="28"/>
          <w:szCs w:val="28"/>
        </w:rPr>
        <w:t xml:space="preserve"> изложить в следующей редакции:</w:t>
      </w:r>
    </w:p>
    <w:p w:rsidR="00B16A07" w:rsidRDefault="00B16A07" w:rsidP="00B16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;»</w:t>
      </w:r>
      <w:proofErr w:type="gramEnd"/>
    </w:p>
    <w:p w:rsidR="00B16A07" w:rsidRDefault="00B16A07" w:rsidP="00B16A07">
      <w:pPr>
        <w:ind w:firstLine="567"/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 4 пункта 3 статьи 19</w:t>
      </w:r>
      <w:r>
        <w:rPr>
          <w:sz w:val="28"/>
          <w:szCs w:val="28"/>
        </w:rPr>
        <w:t xml:space="preserve"> дополнить словами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4) пункт 3.1 статьи 29</w:t>
      </w:r>
      <w:r>
        <w:rPr>
          <w:sz w:val="28"/>
          <w:szCs w:val="28"/>
        </w:rPr>
        <w:t xml:space="preserve"> изложить в следующей редакции:</w:t>
      </w:r>
    </w:p>
    <w:p w:rsidR="00B16A07" w:rsidRDefault="00B16A07" w:rsidP="00B1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«3.1. Депутат Совета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</w:p>
    <w:p w:rsidR="00B16A07" w:rsidRDefault="00B16A07" w:rsidP="00B16A07">
      <w:pPr>
        <w:jc w:val="both"/>
        <w:rPr>
          <w:sz w:val="28"/>
          <w:szCs w:val="28"/>
        </w:rPr>
      </w:pPr>
    </w:p>
    <w:p w:rsidR="00B16A07" w:rsidRDefault="00B16A07" w:rsidP="00B16A07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статью </w:t>
      </w:r>
      <w:r>
        <w:rPr>
          <w:b/>
          <w:bCs/>
          <w:sz w:val="28"/>
          <w:szCs w:val="28"/>
          <w:lang w:val="tt-RU"/>
        </w:rPr>
        <w:t>57</w:t>
      </w:r>
      <w:r>
        <w:rPr>
          <w:b/>
          <w:bCs/>
          <w:sz w:val="28"/>
          <w:szCs w:val="28"/>
        </w:rPr>
        <w:t xml:space="preserve">.2 </w:t>
      </w:r>
      <w:r>
        <w:rPr>
          <w:bCs/>
          <w:sz w:val="28"/>
          <w:szCs w:val="28"/>
        </w:rPr>
        <w:t>изложить в следующей редакции:</w:t>
      </w:r>
    </w:p>
    <w:p w:rsidR="00B16A07" w:rsidRDefault="00B16A07" w:rsidP="00B16A07">
      <w:pPr>
        <w:ind w:firstLine="709"/>
        <w:jc w:val="both"/>
        <w:rPr>
          <w:bCs/>
          <w:sz w:val="28"/>
          <w:szCs w:val="28"/>
        </w:rPr>
      </w:pPr>
    </w:p>
    <w:p w:rsidR="00B16A07" w:rsidRDefault="00B16A07" w:rsidP="00B16A0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«Статья </w:t>
      </w:r>
      <w:r>
        <w:rPr>
          <w:b/>
          <w:bCs/>
          <w:sz w:val="28"/>
          <w:szCs w:val="28"/>
          <w:lang w:val="tt-RU"/>
        </w:rPr>
        <w:t>57</w:t>
      </w:r>
      <w:r>
        <w:rPr>
          <w:b/>
          <w:bCs/>
          <w:sz w:val="28"/>
          <w:szCs w:val="28"/>
        </w:rPr>
        <w:t>.2. О соблюдении ограничений и запретов и исполнении</w:t>
      </w:r>
    </w:p>
    <w:p w:rsidR="00B16A07" w:rsidRDefault="00B16A07" w:rsidP="00B16A0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обязанностей депутатом, членом выборного органа местного самоуправления, выборным должностным лицом местного самоуправления</w:t>
      </w:r>
    </w:p>
    <w:p w:rsidR="00B16A07" w:rsidRDefault="00B16A07" w:rsidP="00B16A07">
      <w:pPr>
        <w:ind w:firstLine="709"/>
        <w:jc w:val="center"/>
        <w:rPr>
          <w:b/>
          <w:bCs/>
          <w:sz w:val="28"/>
          <w:szCs w:val="28"/>
        </w:rPr>
      </w:pPr>
    </w:p>
    <w:p w:rsidR="00B16A07" w:rsidRDefault="00B16A07" w:rsidP="00B16A0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5" w:history="1">
        <w:r>
          <w:rPr>
            <w:rStyle w:val="a3"/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>
          <w:rPr>
            <w:rStyle w:val="a3"/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25 декабря 2008 года N 273-ФЗ «О противодействии коррупции», Федеральным </w:t>
      </w:r>
      <w:hyperlink r:id="rId7" w:history="1">
        <w:r>
          <w:rPr>
            <w:rStyle w:val="a3"/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3 декабря 2012 года N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их доходам», Федеральным </w:t>
      </w:r>
      <w:hyperlink r:id="rId8" w:history="1">
        <w:r>
          <w:rPr>
            <w:rStyle w:val="a3"/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B16A07" w:rsidRDefault="00B16A07" w:rsidP="00B16A07">
      <w:pPr>
        <w:ind w:firstLine="709"/>
        <w:jc w:val="center"/>
        <w:rPr>
          <w:bCs/>
          <w:sz w:val="28"/>
          <w:szCs w:val="28"/>
        </w:rPr>
      </w:pPr>
    </w:p>
    <w:p w:rsidR="00B16A07" w:rsidRDefault="00B16A07" w:rsidP="00B16A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6) в пункте 2 статьи</w:t>
      </w:r>
      <w:r>
        <w:rPr>
          <w:b/>
          <w:sz w:val="28"/>
          <w:szCs w:val="28"/>
          <w:lang w:val="tt-RU"/>
        </w:rPr>
        <w:t xml:space="preserve"> 82 </w:t>
      </w:r>
      <w:r>
        <w:rPr>
          <w:sz w:val="28"/>
          <w:szCs w:val="28"/>
        </w:rPr>
        <w:t>слова «затрат на их денежное содержание» заменить словами «расходов на оплату их труда».</w:t>
      </w:r>
    </w:p>
    <w:p w:rsidR="00B16A07" w:rsidRDefault="00B16A07" w:rsidP="00B16A07">
      <w:pPr>
        <w:ind w:firstLine="709"/>
        <w:jc w:val="both"/>
        <w:rPr>
          <w:b/>
          <w:bCs/>
          <w:sz w:val="28"/>
          <w:szCs w:val="28"/>
        </w:rPr>
      </w:pPr>
    </w:p>
    <w:p w:rsidR="00B16A07" w:rsidRDefault="00B16A07" w:rsidP="00B16A07">
      <w:pPr>
        <w:ind w:firstLine="709"/>
        <w:jc w:val="both"/>
        <w:rPr>
          <w:b/>
          <w:bCs/>
          <w:sz w:val="28"/>
          <w:szCs w:val="28"/>
        </w:rPr>
      </w:pPr>
    </w:p>
    <w:p w:rsidR="00B16A07" w:rsidRDefault="00B16A07" w:rsidP="00B16A07">
      <w:pPr>
        <w:ind w:firstLine="709"/>
        <w:jc w:val="both"/>
        <w:rPr>
          <w:b/>
          <w:bCs/>
          <w:sz w:val="28"/>
          <w:szCs w:val="28"/>
        </w:rPr>
      </w:pPr>
    </w:p>
    <w:p w:rsidR="00B16A07" w:rsidRDefault="00B16A07" w:rsidP="00B16A07"/>
    <w:p w:rsidR="00C90E2F" w:rsidRDefault="00C90E2F"/>
    <w:sectPr w:rsidR="00C9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E3"/>
    <w:rsid w:val="007062EB"/>
    <w:rsid w:val="00B16A07"/>
    <w:rsid w:val="00BA63E3"/>
    <w:rsid w:val="00C9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2868B6DAD21265B5AE48CFF018413C4912F2213684232E544793EA1K7W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2868B6DAD21265B5AE48CFF018413C4912E241D6D4232E544793EA1K7W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2868B6DAD21265B5AE48CFF018413C4912F21186F4232E544793EA1K7W6O" TargetMode="External"/><Relationship Id="rId5" Type="http://schemas.openxmlformats.org/officeDocument/2006/relationships/hyperlink" Target="consultantplus://offline/ref=A842868B6DAD21265B5AE48CFF018413C4912F21186F4232E544793EA1K7W6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2016-04-01T06:17:00Z</cp:lastPrinted>
  <dcterms:created xsi:type="dcterms:W3CDTF">2016-03-04T05:43:00Z</dcterms:created>
  <dcterms:modified xsi:type="dcterms:W3CDTF">2016-04-01T06:17:00Z</dcterms:modified>
</cp:coreProperties>
</file>